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4" w:rsidRPr="00F7534C" w:rsidRDefault="002A2BC4" w:rsidP="002A2BC4">
      <w:pPr>
        <w:ind w:left="-180"/>
        <w:jc w:val="center"/>
        <w:rPr>
          <w:b/>
          <w:sz w:val="28"/>
          <w:szCs w:val="28"/>
        </w:rPr>
      </w:pPr>
      <w:r w:rsidRPr="00F7534C">
        <w:rPr>
          <w:b/>
          <w:sz w:val="28"/>
          <w:szCs w:val="28"/>
        </w:rPr>
        <w:t>Сопроводите</w:t>
      </w:r>
      <w:r>
        <w:rPr>
          <w:b/>
          <w:sz w:val="28"/>
          <w:szCs w:val="28"/>
        </w:rPr>
        <w:t>льные материалы для обучающихся</w:t>
      </w:r>
    </w:p>
    <w:p w:rsidR="002A2BC4" w:rsidRDefault="002A2BC4" w:rsidP="002A2BC4">
      <w:pPr>
        <w:ind w:left="-180"/>
        <w:rPr>
          <w:b/>
          <w:sz w:val="28"/>
          <w:szCs w:val="28"/>
        </w:rPr>
      </w:pPr>
      <w:r w:rsidRPr="00F56FD0">
        <w:rPr>
          <w:b/>
          <w:sz w:val="28"/>
          <w:szCs w:val="28"/>
        </w:rPr>
        <w:t xml:space="preserve">Задание </w:t>
      </w:r>
      <w:r>
        <w:rPr>
          <w:b/>
          <w:sz w:val="28"/>
          <w:szCs w:val="28"/>
        </w:rPr>
        <w:t>1</w:t>
      </w:r>
    </w:p>
    <w:p w:rsidR="002A2BC4" w:rsidRDefault="002A2BC4" w:rsidP="002A2BC4">
      <w:pPr>
        <w:ind w:left="-180"/>
        <w:rPr>
          <w:b/>
          <w:sz w:val="28"/>
          <w:szCs w:val="28"/>
        </w:rPr>
      </w:pPr>
    </w:p>
    <w:p w:rsidR="002A2BC4" w:rsidRDefault="002A2BC4" w:rsidP="002A2BC4">
      <w:pPr>
        <w:ind w:left="-180"/>
        <w:rPr>
          <w:noProof/>
        </w:rPr>
      </w:pPr>
      <w:r w:rsidRPr="00E00DE5">
        <w:rPr>
          <w:noProof/>
          <w:color w:val="000000"/>
          <w:sz w:val="28"/>
          <w:szCs w:val="28"/>
          <w:shd w:val="clear" w:color="auto" w:fill="FFFFFF"/>
        </w:rPr>
        <w:drawing>
          <wp:inline distT="0" distB="0" distL="0" distR="0">
            <wp:extent cx="6067425" cy="407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7425" cy="4076700"/>
                    </a:xfrm>
                    <a:prstGeom prst="rect">
                      <a:avLst/>
                    </a:prstGeom>
                    <a:noFill/>
                    <a:ln>
                      <a:noFill/>
                    </a:ln>
                  </pic:spPr>
                </pic:pic>
              </a:graphicData>
            </a:graphic>
          </wp:inline>
        </w:drawing>
      </w:r>
    </w:p>
    <w:p w:rsidR="002A2BC4" w:rsidRDefault="002A2BC4" w:rsidP="002A2BC4">
      <w:pPr>
        <w:ind w:left="-180"/>
        <w:rPr>
          <w:b/>
          <w:sz w:val="28"/>
          <w:szCs w:val="28"/>
        </w:rPr>
      </w:pPr>
      <w:r>
        <w:rPr>
          <w:b/>
          <w:sz w:val="28"/>
          <w:szCs w:val="28"/>
        </w:rPr>
        <w:t>Задание 2</w:t>
      </w:r>
    </w:p>
    <w:p w:rsidR="002A2BC4" w:rsidRDefault="002A2BC4" w:rsidP="002A2BC4">
      <w:pPr>
        <w:jc w:val="both"/>
        <w:rPr>
          <w:b/>
          <w:sz w:val="28"/>
          <w:szCs w:val="28"/>
        </w:rPr>
      </w:pPr>
    </w:p>
    <w:p w:rsidR="002A2BC4" w:rsidRDefault="002A2BC4" w:rsidP="002A2BC4">
      <w:pPr>
        <w:jc w:val="both"/>
        <w:rPr>
          <w:sz w:val="28"/>
          <w:szCs w:val="28"/>
        </w:rPr>
      </w:pPr>
      <w:r>
        <w:rPr>
          <w:i/>
          <w:sz w:val="28"/>
          <w:szCs w:val="28"/>
        </w:rPr>
        <w:t xml:space="preserve">Ломберные (карточные) столы </w:t>
      </w:r>
      <w:r>
        <w:rPr>
          <w:sz w:val="28"/>
          <w:szCs w:val="28"/>
        </w:rPr>
        <w:t>–</w:t>
      </w:r>
      <w:r>
        <w:rPr>
          <w:i/>
          <w:sz w:val="28"/>
          <w:szCs w:val="28"/>
        </w:rPr>
        <w:t xml:space="preserve"> главные элементы мебельного убранства, выполненные в XVIII веке французскими и русскими мастерами в технике наборного дерева.</w:t>
      </w:r>
      <w:r>
        <w:rPr>
          <w:sz w:val="28"/>
          <w:szCs w:val="28"/>
        </w:rPr>
        <w:t xml:space="preserve"> </w:t>
      </w:r>
    </w:p>
    <w:p w:rsidR="002A2BC4" w:rsidRDefault="002A2BC4" w:rsidP="002A2BC4">
      <w:pPr>
        <w:jc w:val="both"/>
        <w:rPr>
          <w:sz w:val="28"/>
          <w:szCs w:val="28"/>
        </w:rPr>
      </w:pPr>
      <w:r w:rsidRPr="00CD70B4">
        <w:rPr>
          <w:sz w:val="28"/>
          <w:szCs w:val="28"/>
        </w:rPr>
        <w:t>Первый ломберн</w:t>
      </w:r>
      <w:r>
        <w:rPr>
          <w:sz w:val="28"/>
          <w:szCs w:val="28"/>
        </w:rPr>
        <w:t xml:space="preserve">ый столик был сконструирован в XVI веке, </w:t>
      </w:r>
      <w:r w:rsidRPr="00CD70B4">
        <w:rPr>
          <w:sz w:val="28"/>
          <w:szCs w:val="28"/>
        </w:rPr>
        <w:t xml:space="preserve">его родиной стала Испания. Тогда имела популярность карточная игра </w:t>
      </w:r>
      <w:r>
        <w:rPr>
          <w:sz w:val="28"/>
          <w:szCs w:val="28"/>
        </w:rPr>
        <w:t>«</w:t>
      </w:r>
      <w:r w:rsidRPr="00CD70B4">
        <w:rPr>
          <w:sz w:val="28"/>
          <w:szCs w:val="28"/>
        </w:rPr>
        <w:t>Ломбер</w:t>
      </w:r>
      <w:r>
        <w:rPr>
          <w:sz w:val="28"/>
          <w:szCs w:val="28"/>
        </w:rPr>
        <w:t>»</w:t>
      </w:r>
      <w:r w:rsidRPr="00CD70B4">
        <w:rPr>
          <w:sz w:val="28"/>
          <w:szCs w:val="28"/>
        </w:rPr>
        <w:t>, от</w:t>
      </w:r>
      <w:r>
        <w:rPr>
          <w:sz w:val="28"/>
          <w:szCs w:val="28"/>
        </w:rPr>
        <w:t xml:space="preserve"> нее</w:t>
      </w:r>
      <w:r w:rsidRPr="00CD70B4">
        <w:rPr>
          <w:sz w:val="28"/>
          <w:szCs w:val="28"/>
        </w:rPr>
        <w:t xml:space="preserve"> и пошло название этого предмета мебели.</w:t>
      </w:r>
      <w:r w:rsidRPr="00CD70B4">
        <w:rPr>
          <w:rFonts w:ascii="Arial" w:hAnsi="Arial" w:cs="Arial"/>
          <w:color w:val="333333"/>
          <w:sz w:val="21"/>
          <w:szCs w:val="21"/>
        </w:rPr>
        <w:t xml:space="preserve"> </w:t>
      </w:r>
      <w:r w:rsidRPr="00CD70B4">
        <w:rPr>
          <w:sz w:val="28"/>
          <w:szCs w:val="28"/>
        </w:rPr>
        <w:t>Отличительной особенностью ломберных столов является наличие тканевого покрытия, оно необходимо для того, чтобы карты не скользили по столешнице. Поверхность столешницы обивалась шерстяной тканью, предпочтение отдавалось приятному для глаз зеленому цвету. Также на такой ткани было удобно писать мелом.</w:t>
      </w:r>
    </w:p>
    <w:p w:rsidR="002A2BC4" w:rsidRDefault="002A2BC4" w:rsidP="002A2BC4">
      <w:pPr>
        <w:ind w:left="-180"/>
        <w:rPr>
          <w:sz w:val="28"/>
          <w:szCs w:val="28"/>
        </w:rPr>
      </w:pPr>
    </w:p>
    <w:p w:rsidR="002A2BC4" w:rsidRDefault="002A2BC4" w:rsidP="002A2BC4">
      <w:pPr>
        <w:ind w:left="-180"/>
        <w:rPr>
          <w:sz w:val="28"/>
          <w:szCs w:val="28"/>
        </w:rPr>
      </w:pPr>
      <w:r w:rsidRPr="000D2470">
        <w:rPr>
          <w:noProof/>
          <w:sz w:val="28"/>
          <w:szCs w:val="28"/>
        </w:rPr>
        <w:drawing>
          <wp:inline distT="0" distB="0" distL="0" distR="0">
            <wp:extent cx="2533650" cy="1419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1419225"/>
                    </a:xfrm>
                    <a:prstGeom prst="rect">
                      <a:avLst/>
                    </a:prstGeom>
                    <a:noFill/>
                    <a:ln>
                      <a:noFill/>
                    </a:ln>
                  </pic:spPr>
                </pic:pic>
              </a:graphicData>
            </a:graphic>
          </wp:inline>
        </w:drawing>
      </w:r>
    </w:p>
    <w:p w:rsidR="002A2BC4" w:rsidRDefault="002A2BC4" w:rsidP="002A2BC4">
      <w:pPr>
        <w:ind w:left="-180"/>
        <w:rPr>
          <w:sz w:val="28"/>
          <w:szCs w:val="28"/>
        </w:rPr>
      </w:pPr>
    </w:p>
    <w:p w:rsidR="002A2BC4" w:rsidRDefault="002A2BC4" w:rsidP="002A2BC4">
      <w:pPr>
        <w:ind w:left="-180"/>
        <w:rPr>
          <w:sz w:val="28"/>
          <w:szCs w:val="28"/>
        </w:rPr>
      </w:pPr>
    </w:p>
    <w:p w:rsidR="002A2BC4" w:rsidRDefault="002A2BC4" w:rsidP="002A2BC4">
      <w:pPr>
        <w:ind w:left="-180"/>
        <w:rPr>
          <w:b/>
          <w:sz w:val="28"/>
          <w:szCs w:val="28"/>
        </w:rPr>
      </w:pPr>
    </w:p>
    <w:p w:rsidR="002A2BC4" w:rsidRDefault="002A2BC4" w:rsidP="002A2BC4">
      <w:pPr>
        <w:ind w:left="-180"/>
        <w:rPr>
          <w:b/>
          <w:sz w:val="28"/>
          <w:szCs w:val="28"/>
        </w:rPr>
      </w:pPr>
    </w:p>
    <w:p w:rsidR="002A2BC4" w:rsidRDefault="002A2BC4" w:rsidP="002A2BC4">
      <w:pPr>
        <w:ind w:left="-180"/>
        <w:rPr>
          <w:b/>
          <w:sz w:val="28"/>
          <w:szCs w:val="28"/>
        </w:rPr>
      </w:pPr>
    </w:p>
    <w:p w:rsidR="002A2BC4" w:rsidRDefault="002A2BC4" w:rsidP="002A2BC4">
      <w:pPr>
        <w:rPr>
          <w:b/>
          <w:sz w:val="28"/>
          <w:szCs w:val="28"/>
        </w:rPr>
      </w:pPr>
      <w:r w:rsidRPr="00F56FD0">
        <w:rPr>
          <w:b/>
          <w:sz w:val="28"/>
          <w:szCs w:val="28"/>
        </w:rPr>
        <w:t xml:space="preserve">Задание </w:t>
      </w:r>
      <w:r>
        <w:rPr>
          <w:b/>
          <w:sz w:val="28"/>
          <w:szCs w:val="28"/>
        </w:rPr>
        <w:t>4</w:t>
      </w:r>
    </w:p>
    <w:p w:rsidR="002A2BC4" w:rsidRDefault="002A2BC4" w:rsidP="002A2BC4">
      <w:pPr>
        <w:ind w:left="-180"/>
        <w:rPr>
          <w:sz w:val="28"/>
          <w:szCs w:val="28"/>
        </w:rPr>
      </w:pPr>
    </w:p>
    <w:p w:rsidR="002A2BC4" w:rsidRPr="0049242F" w:rsidRDefault="002A2BC4" w:rsidP="002A2BC4">
      <w:pPr>
        <w:pStyle w:val="a3"/>
        <w:shd w:val="clear" w:color="auto" w:fill="FFFFFF"/>
        <w:spacing w:before="0" w:beforeAutospacing="0" w:after="150" w:afterAutospacing="0"/>
        <w:rPr>
          <w:b/>
          <w:sz w:val="28"/>
          <w:szCs w:val="28"/>
        </w:rPr>
      </w:pPr>
      <w:r w:rsidRPr="0049242F">
        <w:rPr>
          <w:b/>
          <w:sz w:val="28"/>
          <w:szCs w:val="28"/>
        </w:rPr>
        <w:t>Теорема Вариньона</w:t>
      </w:r>
    </w:p>
    <w:p w:rsidR="002A2BC4" w:rsidRPr="0049242F" w:rsidRDefault="002A2BC4" w:rsidP="002A2BC4">
      <w:pPr>
        <w:pStyle w:val="a3"/>
        <w:shd w:val="clear" w:color="auto" w:fill="FFFFFF"/>
        <w:spacing w:before="0" w:beforeAutospacing="0" w:after="150" w:afterAutospacing="0"/>
        <w:jc w:val="both"/>
        <w:rPr>
          <w:sz w:val="28"/>
          <w:szCs w:val="28"/>
        </w:rPr>
      </w:pPr>
      <w:r w:rsidRPr="0049242F">
        <w:rPr>
          <w:sz w:val="28"/>
          <w:szCs w:val="28"/>
        </w:rPr>
        <w:t>Четырехугольник, образованный путем последовательного соединения середин сторон выпуклого четырехугольника, является параллелограммом, и его площадь равна половине площади данного четырехугольника.</w:t>
      </w:r>
    </w:p>
    <w:p w:rsidR="002A2BC4" w:rsidRPr="0049242F" w:rsidRDefault="002A2BC4" w:rsidP="002A2BC4">
      <w:pPr>
        <w:jc w:val="both"/>
        <w:rPr>
          <w:sz w:val="28"/>
          <w:szCs w:val="28"/>
        </w:rPr>
      </w:pPr>
      <w:r w:rsidRPr="0049242F">
        <w:rPr>
          <w:b/>
          <w:sz w:val="28"/>
          <w:szCs w:val="28"/>
        </w:rPr>
        <w:t>Следствие 1.</w:t>
      </w:r>
      <w:r w:rsidRPr="0049242F">
        <w:rPr>
          <w:sz w:val="28"/>
          <w:szCs w:val="28"/>
        </w:rPr>
        <w:t xml:space="preserve"> Параллелограмм Вариньона является ромбом тогда и только тогда, когда в исходном четырехугольнике диагонали равны и </w:t>
      </w:r>
      <w:proofErr w:type="spellStart"/>
      <w:r w:rsidRPr="0049242F">
        <w:rPr>
          <w:sz w:val="28"/>
          <w:szCs w:val="28"/>
        </w:rPr>
        <w:t>бимедианы</w:t>
      </w:r>
      <w:proofErr w:type="spellEnd"/>
      <w:r w:rsidRPr="0049242F">
        <w:rPr>
          <w:sz w:val="28"/>
          <w:szCs w:val="28"/>
        </w:rPr>
        <w:t xml:space="preserve"> перпендикулярны.</w:t>
      </w:r>
    </w:p>
    <w:p w:rsidR="002A2BC4" w:rsidRPr="0049242F" w:rsidRDefault="002A2BC4" w:rsidP="002A2BC4">
      <w:pPr>
        <w:jc w:val="both"/>
        <w:rPr>
          <w:sz w:val="28"/>
          <w:szCs w:val="28"/>
        </w:rPr>
      </w:pPr>
    </w:p>
    <w:p w:rsidR="002A2BC4" w:rsidRPr="0049242F" w:rsidRDefault="002A2BC4" w:rsidP="002A2BC4">
      <w:pPr>
        <w:pStyle w:val="a3"/>
        <w:shd w:val="clear" w:color="auto" w:fill="FFFFFF"/>
        <w:spacing w:before="0" w:beforeAutospacing="0" w:after="150" w:afterAutospacing="0"/>
        <w:jc w:val="both"/>
        <w:rPr>
          <w:sz w:val="28"/>
          <w:szCs w:val="28"/>
        </w:rPr>
      </w:pPr>
      <w:proofErr w:type="spellStart"/>
      <w:r w:rsidRPr="0049242F">
        <w:rPr>
          <w:b/>
          <w:sz w:val="28"/>
          <w:szCs w:val="28"/>
        </w:rPr>
        <w:t>Бимедианы</w:t>
      </w:r>
      <w:proofErr w:type="spellEnd"/>
      <w:r w:rsidRPr="0049242F">
        <w:rPr>
          <w:sz w:val="28"/>
          <w:szCs w:val="28"/>
        </w:rPr>
        <w:t xml:space="preserve"> </w:t>
      </w:r>
      <w:r>
        <w:rPr>
          <w:color w:val="000000"/>
          <w:sz w:val="28"/>
          <w:szCs w:val="28"/>
        </w:rPr>
        <w:t>–</w:t>
      </w:r>
      <w:r w:rsidRPr="0049242F">
        <w:rPr>
          <w:sz w:val="28"/>
          <w:szCs w:val="28"/>
        </w:rPr>
        <w:t xml:space="preserve"> это отрезки, соединяющие середины противоположных сторон.</w:t>
      </w:r>
    </w:p>
    <w:p w:rsidR="002A2BC4" w:rsidRPr="0049242F" w:rsidRDefault="002A2BC4" w:rsidP="002A2BC4">
      <w:pPr>
        <w:jc w:val="both"/>
        <w:rPr>
          <w:sz w:val="28"/>
          <w:szCs w:val="28"/>
        </w:rPr>
      </w:pPr>
    </w:p>
    <w:p w:rsidR="002A2BC4" w:rsidRPr="0049242F" w:rsidRDefault="002A2BC4" w:rsidP="002A2BC4">
      <w:pPr>
        <w:rPr>
          <w:b/>
          <w:sz w:val="28"/>
          <w:szCs w:val="28"/>
        </w:rPr>
      </w:pPr>
      <w:r w:rsidRPr="0049242F">
        <w:rPr>
          <w:b/>
          <w:sz w:val="28"/>
          <w:szCs w:val="28"/>
        </w:rPr>
        <w:t>Задание 6</w:t>
      </w:r>
    </w:p>
    <w:p w:rsidR="002A2BC4" w:rsidRDefault="002A2BC4" w:rsidP="002A2BC4">
      <w:pPr>
        <w:rPr>
          <w:noProof/>
        </w:rPr>
      </w:pPr>
    </w:p>
    <w:p w:rsidR="002A2BC4" w:rsidRPr="009B7530" w:rsidRDefault="002A2BC4" w:rsidP="002A2BC4">
      <w:pPr>
        <w:jc w:val="both"/>
        <w:rPr>
          <w:bCs/>
          <w:iCs/>
          <w:sz w:val="28"/>
          <w:szCs w:val="28"/>
        </w:rPr>
      </w:pPr>
      <w:r w:rsidRPr="009B7530">
        <w:rPr>
          <w:iCs/>
          <w:sz w:val="28"/>
          <w:szCs w:val="28"/>
        </w:rPr>
        <w:t xml:space="preserve">Танцевальный зал </w:t>
      </w:r>
      <w:r>
        <w:rPr>
          <w:color w:val="000000"/>
          <w:sz w:val="28"/>
          <w:szCs w:val="28"/>
        </w:rPr>
        <w:t>–</w:t>
      </w:r>
      <w:r w:rsidRPr="009B7530">
        <w:rPr>
          <w:iCs/>
          <w:sz w:val="28"/>
          <w:szCs w:val="28"/>
        </w:rPr>
        <w:t xml:space="preserve"> самый большой парадный зал </w:t>
      </w:r>
      <w:r>
        <w:rPr>
          <w:iCs/>
          <w:sz w:val="28"/>
          <w:szCs w:val="28"/>
        </w:rPr>
        <w:t>д</w:t>
      </w:r>
      <w:r w:rsidRPr="009B7530">
        <w:rPr>
          <w:iCs/>
          <w:sz w:val="28"/>
          <w:szCs w:val="28"/>
        </w:rPr>
        <w:t xml:space="preserve">ворца музея-усадьбы «Кусково». </w:t>
      </w:r>
      <w:r>
        <w:rPr>
          <w:bCs/>
          <w:iCs/>
          <w:sz w:val="28"/>
          <w:szCs w:val="28"/>
        </w:rPr>
        <w:t>Он</w:t>
      </w:r>
      <w:r w:rsidRPr="009B7530">
        <w:rPr>
          <w:bCs/>
          <w:iCs/>
          <w:sz w:val="28"/>
          <w:szCs w:val="28"/>
        </w:rPr>
        <w:t xml:space="preserve"> был создан во второй половине 18 века.</w:t>
      </w:r>
      <w:r w:rsidRPr="009B7530">
        <w:rPr>
          <w:iCs/>
          <w:sz w:val="28"/>
          <w:szCs w:val="28"/>
        </w:rPr>
        <w:t xml:space="preserve"> Кроме зеркал, живописного плафона, осветительных приборов и сверкающей позолоты, его украшает наборный паркет.</w:t>
      </w:r>
      <w:r>
        <w:rPr>
          <w:iCs/>
          <w:sz w:val="28"/>
          <w:szCs w:val="28"/>
        </w:rPr>
        <w:t xml:space="preserve"> Рисунок паркета </w:t>
      </w:r>
      <w:r>
        <w:rPr>
          <w:color w:val="000000"/>
          <w:sz w:val="28"/>
          <w:szCs w:val="28"/>
        </w:rPr>
        <w:t>–</w:t>
      </w:r>
      <w:r>
        <w:rPr>
          <w:iCs/>
          <w:sz w:val="28"/>
          <w:szCs w:val="28"/>
        </w:rPr>
        <w:t xml:space="preserve"> шпаргалка для танцующих. Круги по масштабу совпадают с шагом взрослого человека.</w:t>
      </w:r>
    </w:p>
    <w:p w:rsidR="002A2BC4" w:rsidRPr="00696BB9" w:rsidRDefault="002A2BC4" w:rsidP="002A2BC4">
      <w:pPr>
        <w:rPr>
          <w:b/>
          <w:sz w:val="28"/>
          <w:szCs w:val="28"/>
        </w:rPr>
      </w:pPr>
    </w:p>
    <w:p w:rsidR="002A2BC4" w:rsidRDefault="002A2BC4" w:rsidP="002A2BC4">
      <w:pPr>
        <w:ind w:left="-180"/>
        <w:rPr>
          <w:b/>
          <w:sz w:val="28"/>
          <w:szCs w:val="28"/>
        </w:rPr>
      </w:pPr>
    </w:p>
    <w:p w:rsidR="002A2BC4" w:rsidRPr="0049242F" w:rsidRDefault="002A2BC4" w:rsidP="002A2BC4">
      <w:pPr>
        <w:ind w:left="-180"/>
        <w:rPr>
          <w:color w:val="000000"/>
          <w:sz w:val="28"/>
          <w:szCs w:val="28"/>
        </w:rPr>
      </w:pPr>
      <w:r>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4445</wp:posOffset>
            </wp:positionV>
            <wp:extent cx="1857375" cy="2438400"/>
            <wp:effectExtent l="0" t="0" r="9525" b="0"/>
            <wp:wrapThrough wrapText="bothSides">
              <wp:wrapPolygon edited="0">
                <wp:start x="0" y="0"/>
                <wp:lineTo x="0" y="21431"/>
                <wp:lineTo x="21489" y="21431"/>
                <wp:lineTo x="2148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E69">
        <w:rPr>
          <w:rStyle w:val="style1"/>
          <w:b/>
          <w:sz w:val="28"/>
          <w:szCs w:val="28"/>
        </w:rPr>
        <w:t>Теорема Птолемея</w:t>
      </w:r>
      <w:r w:rsidRPr="00E56E69">
        <w:rPr>
          <w:sz w:val="28"/>
          <w:szCs w:val="28"/>
        </w:rPr>
        <w:t xml:space="preserve">. Произведение диагоналей </w:t>
      </w:r>
      <w:r>
        <w:rPr>
          <w:sz w:val="28"/>
          <w:szCs w:val="28"/>
        </w:rPr>
        <w:t xml:space="preserve">вписанного четырехугольника </w:t>
      </w:r>
      <w:r w:rsidRPr="00E56E69">
        <w:rPr>
          <w:sz w:val="28"/>
          <w:szCs w:val="28"/>
        </w:rPr>
        <w:t>равно сумме произведений противоположных сторон.</w:t>
      </w:r>
    </w:p>
    <w:p w:rsidR="002A2BC4" w:rsidRDefault="002A2BC4" w:rsidP="002A2BC4">
      <w:pPr>
        <w:pStyle w:val="a3"/>
        <w:jc w:val="center"/>
        <w:rPr>
          <w:sz w:val="28"/>
          <w:szCs w:val="28"/>
        </w:rPr>
      </w:pPr>
      <w:r w:rsidRPr="00E56E69">
        <w:rPr>
          <w:sz w:val="28"/>
          <w:szCs w:val="28"/>
        </w:rPr>
        <w:fldChar w:fldCharType="begin"/>
      </w:r>
      <w:r w:rsidRPr="00E56E69">
        <w:rPr>
          <w:sz w:val="28"/>
          <w:szCs w:val="28"/>
        </w:rPr>
        <w:instrText xml:space="preserve"> INCLUDEPICTURE "https://www.resolventa.ru/sprris/planimetry/ofcircle/ofc1.gif" \* MERGEFORMATINET </w:instrText>
      </w:r>
      <w:r w:rsidRPr="00E56E69">
        <w:rPr>
          <w:sz w:val="28"/>
          <w:szCs w:val="28"/>
        </w:rPr>
        <w:fldChar w:fldCharType="separate"/>
      </w:r>
      <w:r w:rsidRPr="00E56E6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Четырехугольники вписанные в окружность свойства теорема Птолемея" style="width:171.75pt;height:15pt">
            <v:imagedata r:id="rId7" r:href="rId8"/>
          </v:shape>
        </w:pict>
      </w:r>
      <w:r w:rsidRPr="00E56E69">
        <w:rPr>
          <w:sz w:val="28"/>
          <w:szCs w:val="28"/>
        </w:rPr>
        <w:fldChar w:fldCharType="end"/>
      </w:r>
    </w:p>
    <w:p w:rsidR="00AF2832" w:rsidRDefault="00AF2832">
      <w:bookmarkStart w:id="0" w:name="_GoBack"/>
      <w:bookmarkEnd w:id="0"/>
    </w:p>
    <w:sectPr w:rsidR="00AF2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ED"/>
    <w:rsid w:val="002A2BC4"/>
    <w:rsid w:val="003516ED"/>
    <w:rsid w:val="00AF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8DE9-459D-4245-8E68-AC01C7EA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2BC4"/>
    <w:pPr>
      <w:spacing w:before="100" w:beforeAutospacing="1" w:after="100" w:afterAutospacing="1"/>
    </w:pPr>
  </w:style>
  <w:style w:type="character" w:customStyle="1" w:styleId="style1">
    <w:name w:val="style1"/>
    <w:basedOn w:val="a0"/>
    <w:rsid w:val="002A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resolventa.ru/sprris/planimetry/ofcircle/ofc1.gif"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Меденцова Елена Петровна</dc:creator>
  <cp:keywords/>
  <dc:description/>
  <cp:lastModifiedBy>Меденцова Елена Петровна</cp:lastModifiedBy>
  <cp:revision>2</cp:revision>
  <dcterms:created xsi:type="dcterms:W3CDTF">2023-01-19T11:42:00Z</dcterms:created>
  <dcterms:modified xsi:type="dcterms:W3CDTF">2023-01-19T11:42:00Z</dcterms:modified>
</cp:coreProperties>
</file>